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E4" w:rsidRDefault="00BB5EB8" w:rsidP="00055A12">
      <w:pPr>
        <w:jc w:val="right"/>
        <w:rPr>
          <w:color w:val="000000" w:themeColor="text1"/>
          <w:sz w:val="28"/>
          <w:szCs w:val="28"/>
        </w:rPr>
      </w:pPr>
      <w:r w:rsidRPr="00A61A94">
        <w:rPr>
          <w:color w:val="000000" w:themeColor="text1"/>
          <w:sz w:val="28"/>
          <w:szCs w:val="28"/>
        </w:rPr>
        <w:t xml:space="preserve">Приложение </w:t>
      </w:r>
      <w:r w:rsidR="00055A12">
        <w:rPr>
          <w:color w:val="000000" w:themeColor="text1"/>
          <w:sz w:val="28"/>
          <w:szCs w:val="28"/>
        </w:rPr>
        <w:t xml:space="preserve">1 </w:t>
      </w:r>
    </w:p>
    <w:p w:rsidR="00055A12" w:rsidRDefault="00055A12" w:rsidP="00055A12">
      <w:pPr>
        <w:jc w:val="right"/>
        <w:rPr>
          <w:color w:val="000000" w:themeColor="text1"/>
          <w:sz w:val="18"/>
          <w:szCs w:val="18"/>
        </w:rPr>
      </w:pPr>
    </w:p>
    <w:p w:rsidR="00A61A94" w:rsidRPr="00A61A94" w:rsidRDefault="00A61A94">
      <w:pPr>
        <w:jc w:val="center"/>
        <w:rPr>
          <w:color w:val="000000" w:themeColor="text1"/>
          <w:sz w:val="18"/>
          <w:szCs w:val="18"/>
        </w:rPr>
      </w:pPr>
    </w:p>
    <w:p w:rsidR="00864F43" w:rsidRPr="00055A12" w:rsidRDefault="00BB5EB8">
      <w:pPr>
        <w:jc w:val="center"/>
        <w:rPr>
          <w:b/>
          <w:bCs/>
          <w:sz w:val="28"/>
          <w:szCs w:val="28"/>
        </w:rPr>
      </w:pPr>
      <w:r w:rsidRPr="00055A12">
        <w:rPr>
          <w:b/>
          <w:sz w:val="28"/>
          <w:szCs w:val="28"/>
        </w:rPr>
        <w:t xml:space="preserve">Информация по вопросу </w:t>
      </w:r>
      <w:r w:rsidRPr="00055A12">
        <w:rPr>
          <w:b/>
          <w:sz w:val="28"/>
          <w:szCs w:val="28"/>
        </w:rPr>
        <w:t xml:space="preserve">«О подготовке </w:t>
      </w:r>
      <w:r w:rsidRPr="00055A12">
        <w:rPr>
          <w:b/>
          <w:bCs/>
          <w:sz w:val="28"/>
          <w:szCs w:val="28"/>
        </w:rPr>
        <w:t>кадров из</w:t>
      </w:r>
      <w:r w:rsidRPr="00055A12">
        <w:rPr>
          <w:b/>
          <w:bCs/>
          <w:sz w:val="28"/>
          <w:szCs w:val="28"/>
        </w:rPr>
        <w:t xml:space="preserve"> числа коренных малочисленных народов и их интеграции в систему государственного и муниципального управления </w:t>
      </w:r>
      <w:r w:rsidRPr="00055A12">
        <w:rPr>
          <w:b/>
          <w:bCs/>
          <w:sz w:val="28"/>
          <w:szCs w:val="28"/>
        </w:rPr>
        <w:t xml:space="preserve">в области социально-экономического и культурного развития коренных малочисленных народов Севера </w:t>
      </w:r>
    </w:p>
    <w:p w:rsidR="00864F43" w:rsidRPr="00055A12" w:rsidRDefault="00BB5EB8">
      <w:pPr>
        <w:jc w:val="center"/>
        <w:rPr>
          <w:b/>
          <w:bCs/>
          <w:sz w:val="28"/>
          <w:szCs w:val="28"/>
        </w:rPr>
      </w:pPr>
      <w:r w:rsidRPr="00055A12">
        <w:rPr>
          <w:b/>
          <w:bCs/>
          <w:sz w:val="28"/>
          <w:szCs w:val="28"/>
        </w:rPr>
        <w:t xml:space="preserve">в Ханты-Мансийском автономном округе </w:t>
      </w:r>
      <w:r w:rsidRPr="00055A12">
        <w:rPr>
          <w:b/>
          <w:bCs/>
          <w:sz w:val="28"/>
          <w:szCs w:val="28"/>
        </w:rPr>
        <w:t>– Югре»</w:t>
      </w:r>
      <w:r w:rsidR="00A61A94" w:rsidRPr="00055A12">
        <w:rPr>
          <w:b/>
          <w:bCs/>
          <w:sz w:val="28"/>
          <w:szCs w:val="28"/>
        </w:rPr>
        <w:t>,</w:t>
      </w:r>
    </w:p>
    <w:p w:rsidR="00864F43" w:rsidRPr="00055A12" w:rsidRDefault="00A61A94">
      <w:pPr>
        <w:jc w:val="center"/>
        <w:rPr>
          <w:b/>
          <w:bCs/>
          <w:sz w:val="28"/>
          <w:szCs w:val="28"/>
        </w:rPr>
      </w:pPr>
      <w:r w:rsidRPr="00055A12">
        <w:rPr>
          <w:b/>
          <w:bCs/>
          <w:sz w:val="28"/>
          <w:szCs w:val="28"/>
        </w:rPr>
        <w:t xml:space="preserve"> подготовленная Департаментом образования и науки </w:t>
      </w:r>
    </w:p>
    <w:p w:rsidR="00930AE4" w:rsidRPr="00055A12" w:rsidRDefault="00A61A94">
      <w:pPr>
        <w:jc w:val="center"/>
        <w:rPr>
          <w:b/>
          <w:sz w:val="28"/>
          <w:szCs w:val="28"/>
        </w:rPr>
      </w:pPr>
      <w:r w:rsidRPr="00055A12">
        <w:rPr>
          <w:b/>
          <w:bCs/>
          <w:sz w:val="28"/>
          <w:szCs w:val="28"/>
        </w:rPr>
        <w:t>Ханты-Мансийского автономного округа – Югры</w:t>
      </w:r>
    </w:p>
    <w:p w:rsidR="00930AE4" w:rsidRPr="00A61A94" w:rsidRDefault="00930AE4">
      <w:pPr>
        <w:rPr>
          <w:color w:val="000000" w:themeColor="text1"/>
          <w:sz w:val="18"/>
          <w:szCs w:val="18"/>
        </w:rPr>
      </w:pPr>
    </w:p>
    <w:p w:rsidR="00930AE4" w:rsidRPr="00A61A94" w:rsidRDefault="00930AE4">
      <w:pPr>
        <w:rPr>
          <w:color w:val="000000" w:themeColor="text1"/>
          <w:sz w:val="18"/>
          <w:szCs w:val="18"/>
        </w:rPr>
      </w:pPr>
    </w:p>
    <w:p w:rsidR="00930AE4" w:rsidRDefault="00BB5EB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Ханты-Мансийском автономном округе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Югре </w:t>
      </w:r>
      <w:r>
        <w:rPr>
          <w:sz w:val="28"/>
          <w:szCs w:val="28"/>
          <w:highlight w:val="white"/>
        </w:rPr>
        <w:br/>
        <w:t xml:space="preserve">(далее – автономный округ, Югра) на постоянной основе осуществляется подготовка кадров для преподавания родных языков и литературы коренных малочисленных народов </w:t>
      </w:r>
      <w:r>
        <w:rPr>
          <w:rFonts w:eastAsia="Calibri"/>
          <w:sz w:val="28"/>
          <w:szCs w:val="28"/>
          <w:highlight w:val="white"/>
        </w:rPr>
        <w:t>Севера</w:t>
      </w:r>
      <w:r>
        <w:rPr>
          <w:rFonts w:eastAsia="Calibri"/>
          <w:sz w:val="28"/>
          <w:szCs w:val="28"/>
          <w:highlight w:val="white"/>
        </w:rPr>
        <w:t>, как в образовательных организациях автономного округа, так и за его пределами.</w:t>
      </w:r>
    </w:p>
    <w:p w:rsidR="00930AE4" w:rsidRDefault="00BB5EB8">
      <w:pPr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В автономном учреждении автономного округа «Ханты-Мансийский технолого-педагогический колледж» студенты, обучающиеся </w:t>
      </w:r>
      <w:r>
        <w:rPr>
          <w:sz w:val="28"/>
          <w:szCs w:val="28"/>
        </w:rPr>
        <w:br/>
        <w:t xml:space="preserve">по специальностям </w:t>
      </w:r>
      <w:r>
        <w:rPr>
          <w:rFonts w:eastAsia="Calibri"/>
          <w:color w:val="000000"/>
          <w:sz w:val="28"/>
          <w:szCs w:val="28"/>
        </w:rPr>
        <w:t>«Дошкольное образование» и «Преподавани</w:t>
      </w:r>
      <w:r>
        <w:rPr>
          <w:rFonts w:eastAsia="Calibri"/>
          <w:color w:val="000000"/>
          <w:sz w:val="28"/>
          <w:szCs w:val="28"/>
        </w:rPr>
        <w:t xml:space="preserve">е </w:t>
      </w:r>
      <w:r>
        <w:rPr>
          <w:rFonts w:eastAsia="Calibri"/>
          <w:color w:val="000000"/>
          <w:sz w:val="28"/>
          <w:szCs w:val="28"/>
        </w:rPr>
        <w:br/>
        <w:t xml:space="preserve">в начальных классах», изучают родные языки в рамках дополнительных профессиональных модулей </w:t>
      </w:r>
      <w:r>
        <w:rPr>
          <w:sz w:val="28"/>
          <w:szCs w:val="28"/>
        </w:rPr>
        <w:t>(2024-2025 уч.г. – 20 студентов).</w:t>
      </w:r>
    </w:p>
    <w:p w:rsidR="00930AE4" w:rsidRDefault="00BB5EB8">
      <w:pPr>
        <w:ind w:firstLine="708"/>
        <w:jc w:val="both"/>
      </w:pPr>
      <w:r>
        <w:rPr>
          <w:rFonts w:eastAsia="Arial"/>
          <w:sz w:val="28"/>
          <w:szCs w:val="28"/>
        </w:rPr>
        <w:t>В бюджетном учреждении высшего образования автономного округа «Сургутский государственный педагогический университет» с 2024-20</w:t>
      </w:r>
      <w:r>
        <w:rPr>
          <w:rFonts w:eastAsia="Arial"/>
          <w:sz w:val="28"/>
          <w:szCs w:val="28"/>
        </w:rPr>
        <w:t>25 учебного года реализуется образовательная программа высшего образования «Педагогическое образование» (с двумя профилями подготовки), направленность «Родной язык (хантыйский/мансийский) и Русский язык» (</w:t>
      </w:r>
      <w:r>
        <w:rPr>
          <w:sz w:val="28"/>
          <w:szCs w:val="28"/>
        </w:rPr>
        <w:t>бакалавриат)</w:t>
      </w:r>
      <w:r>
        <w:rPr>
          <w:rFonts w:eastAsia="Arial"/>
          <w:sz w:val="28"/>
          <w:szCs w:val="28"/>
        </w:rPr>
        <w:t xml:space="preserve">. Количество студентов </w:t>
      </w:r>
      <w:r>
        <w:rPr>
          <w:color w:val="000000" w:themeColor="text1"/>
          <w:sz w:val="28"/>
          <w:szCs w:val="28"/>
        </w:rPr>
        <w:t>–</w:t>
      </w:r>
      <w:r>
        <w:rPr>
          <w:rFonts w:eastAsia="Arial"/>
          <w:sz w:val="28"/>
          <w:szCs w:val="28"/>
        </w:rPr>
        <w:t xml:space="preserve"> 7 человек.</w:t>
      </w:r>
    </w:p>
    <w:p w:rsidR="00930AE4" w:rsidRDefault="00BB5EB8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 ф</w:t>
      </w:r>
      <w:r>
        <w:rPr>
          <w:sz w:val="28"/>
          <w:szCs w:val="28"/>
        </w:rPr>
        <w:t>едеральном государственном бюджетном образовательном учреждении высшего образования «</w:t>
      </w:r>
      <w:r>
        <w:rPr>
          <w:sz w:val="28"/>
          <w:szCs w:val="28"/>
          <w:highlight w:val="white"/>
        </w:rPr>
        <w:t>Н</w:t>
      </w:r>
      <w:r>
        <w:rPr>
          <w:sz w:val="28"/>
          <w:szCs w:val="28"/>
          <w:highlight w:val="white"/>
        </w:rPr>
        <w:t xml:space="preserve">ижневартовский государственный университет» в </w:t>
      </w:r>
      <w:r>
        <w:rPr>
          <w:rFonts w:eastAsia="Arial"/>
          <w:sz w:val="28"/>
          <w:szCs w:val="28"/>
        </w:rPr>
        <w:t>2024-2025</w:t>
      </w:r>
      <w:r>
        <w:rPr>
          <w:sz w:val="28"/>
          <w:szCs w:val="28"/>
          <w:highlight w:val="white"/>
        </w:rPr>
        <w:t xml:space="preserve"> учебном году </w:t>
      </w:r>
      <w:r>
        <w:rPr>
          <w:sz w:val="28"/>
          <w:szCs w:val="28"/>
        </w:rPr>
        <w:t>открыто направление подготовки «Педагогическое образование» (с двумя профилями подготовки), направлен</w:t>
      </w:r>
      <w:r>
        <w:rPr>
          <w:sz w:val="28"/>
          <w:szCs w:val="28"/>
        </w:rPr>
        <w:t xml:space="preserve">ность «Русская литература и родная (хантыйская) литература» (бакалавриат). Количество студентов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5 человек.</w:t>
      </w:r>
      <w:r>
        <w:rPr>
          <w:sz w:val="28"/>
          <w:szCs w:val="28"/>
        </w:rPr>
        <w:t xml:space="preserve"> С 2019 года в вузе также реализуется программа магистратуры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 направлению «Педагогическое образование» с правом преподавания родных языков и литератур коренных малочисленных народов Севера: «Хантыйская филология» (ежегодно – 3 бюджетных места).</w:t>
      </w:r>
    </w:p>
    <w:p w:rsidR="00930AE4" w:rsidRDefault="00BB5EB8">
      <w:pPr>
        <w:ind w:firstLine="708"/>
        <w:jc w:val="both"/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федеральном государственном бюджетном образовательном учреждении выс</w:t>
      </w:r>
      <w:r>
        <w:rPr>
          <w:sz w:val="28"/>
          <w:szCs w:val="28"/>
        </w:rPr>
        <w:t>шего образования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highlight w:val="white"/>
        </w:rPr>
        <w:t>Югорский государственный университет</w:t>
      </w:r>
      <w:r>
        <w:rPr>
          <w:sz w:val="28"/>
          <w:szCs w:val="28"/>
        </w:rPr>
        <w:t xml:space="preserve">» реализуется программа аспирантуры по направлению подготовки </w:t>
      </w:r>
      <w:r>
        <w:rPr>
          <w:sz w:val="28"/>
          <w:szCs w:val="28"/>
        </w:rPr>
        <w:t>«Русский язык. Языки народов России»</w:t>
      </w:r>
      <w:r>
        <w:rPr>
          <w:sz w:val="28"/>
          <w:szCs w:val="28"/>
          <w:highlight w:val="white"/>
        </w:rPr>
        <w:t>.</w:t>
      </w:r>
    </w:p>
    <w:p w:rsidR="00930AE4" w:rsidRDefault="00BB5EB8">
      <w:pPr>
        <w:ind w:firstLine="708"/>
        <w:jc w:val="both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Ежегодно Департаментом образования и науки Югры проводится совместная работа с </w:t>
      </w:r>
      <w:r>
        <w:rPr>
          <w:sz w:val="28"/>
          <w:szCs w:val="28"/>
        </w:rPr>
        <w:t>федеральным государстве</w:t>
      </w:r>
      <w:r>
        <w:rPr>
          <w:sz w:val="28"/>
          <w:szCs w:val="28"/>
        </w:rPr>
        <w:t>нным бюджетным образовательным учреждением высшего образования</w:t>
      </w:r>
      <w:r>
        <w:rPr>
          <w:rFonts w:eastAsia="Calibri"/>
          <w:sz w:val="28"/>
          <w:szCs w:val="28"/>
          <w:highlight w:val="white"/>
        </w:rPr>
        <w:t xml:space="preserve"> «</w:t>
      </w:r>
      <w:r>
        <w:rPr>
          <w:sz w:val="28"/>
          <w:szCs w:val="28"/>
          <w:highlight w:val="white"/>
        </w:rPr>
        <w:t xml:space="preserve">Российский государственный педагогический университет им. А.И. Герцена» </w:t>
      </w:r>
      <w:r>
        <w:rPr>
          <w:sz w:val="28"/>
          <w:szCs w:val="28"/>
          <w:highlight w:val="white"/>
        </w:rPr>
        <w:br/>
        <w:t xml:space="preserve">по организации поступления абитуриентов из числа коренных </w:t>
      </w:r>
      <w:r>
        <w:rPr>
          <w:sz w:val="28"/>
          <w:szCs w:val="28"/>
          <w:highlight w:val="white"/>
        </w:rPr>
        <w:lastRenderedPageBreak/>
        <w:t>малочисленных народов Севера в Институт народов Севера, в том</w:t>
      </w:r>
      <w:r>
        <w:rPr>
          <w:sz w:val="28"/>
          <w:szCs w:val="28"/>
          <w:highlight w:val="white"/>
        </w:rPr>
        <w:t xml:space="preserve"> числе через механизм целевого обучения.</w:t>
      </w:r>
      <w:r>
        <w:rPr>
          <w:sz w:val="28"/>
          <w:szCs w:val="28"/>
        </w:rPr>
        <w:t xml:space="preserve"> В 2024-2025 учебном году в Институте обучалось более </w:t>
      </w:r>
      <w:r>
        <w:rPr>
          <w:sz w:val="28"/>
          <w:szCs w:val="28"/>
          <w:highlight w:val="white"/>
        </w:rPr>
        <w:t xml:space="preserve">20 студентов из числа </w:t>
      </w:r>
      <w:r>
        <w:rPr>
          <w:color w:val="000000" w:themeColor="text1"/>
          <w:sz w:val="28"/>
          <w:szCs w:val="28"/>
          <w:highlight w:val="white"/>
        </w:rPr>
        <w:t>коренных малочисленных народов Севера</w:t>
      </w:r>
      <w:r>
        <w:rPr>
          <w:sz w:val="28"/>
          <w:szCs w:val="28"/>
          <w:highlight w:val="white"/>
        </w:rPr>
        <w:t xml:space="preserve"> из Югры по направлениям подготовки в области родного языка, литературы и культуры </w:t>
      </w:r>
      <w:r>
        <w:rPr>
          <w:color w:val="000000" w:themeColor="text1"/>
          <w:sz w:val="28"/>
          <w:szCs w:val="28"/>
          <w:highlight w:val="white"/>
        </w:rPr>
        <w:t>коренных малочисленн</w:t>
      </w:r>
      <w:r>
        <w:rPr>
          <w:color w:val="000000" w:themeColor="text1"/>
          <w:sz w:val="28"/>
          <w:szCs w:val="28"/>
          <w:highlight w:val="white"/>
        </w:rPr>
        <w:t>ых народов Севера</w:t>
      </w:r>
      <w:r>
        <w:rPr>
          <w:sz w:val="28"/>
          <w:szCs w:val="28"/>
        </w:rPr>
        <w:t xml:space="preserve">. </w:t>
      </w:r>
    </w:p>
    <w:p w:rsidR="00930AE4" w:rsidRDefault="00BB5EB8">
      <w:pPr>
        <w:ind w:firstLine="709"/>
        <w:jc w:val="both"/>
      </w:pPr>
      <w:r>
        <w:rPr>
          <w:sz w:val="28"/>
          <w:szCs w:val="28"/>
          <w:highlight w:val="white"/>
        </w:rPr>
        <w:t xml:space="preserve">С января 2024 года </w:t>
      </w:r>
      <w:r>
        <w:rPr>
          <w:sz w:val="28"/>
          <w:szCs w:val="28"/>
        </w:rPr>
        <w:t xml:space="preserve">в </w:t>
      </w:r>
      <w:r>
        <w:rPr>
          <w:rFonts w:eastAsia="Arial"/>
          <w:sz w:val="28"/>
          <w:szCs w:val="28"/>
        </w:rPr>
        <w:t>бюджетном учреждении высшего образования автономного округа</w:t>
      </w:r>
      <w:r>
        <w:rPr>
          <w:sz w:val="28"/>
          <w:szCs w:val="28"/>
          <w:highlight w:val="white"/>
        </w:rPr>
        <w:t xml:space="preserve"> «Сургутский государственный университет» (далее </w:t>
      </w:r>
      <w:r>
        <w:rPr>
          <w:sz w:val="28"/>
          <w:szCs w:val="28"/>
          <w:highlight w:val="white"/>
        </w:rPr>
        <w:br/>
        <w:t>– Сургутский государственный университет) реализуется программа дополнительного профессионального образова</w:t>
      </w:r>
      <w:r>
        <w:rPr>
          <w:sz w:val="28"/>
          <w:szCs w:val="28"/>
          <w:highlight w:val="white"/>
        </w:rPr>
        <w:t xml:space="preserve">ния – профессиональной переподготовки «Хантыйский язык и методика его преподавания». Количество слушателей </w:t>
      </w:r>
      <w:r>
        <w:rPr>
          <w:color w:val="000000" w:themeColor="text1"/>
          <w:sz w:val="28"/>
          <w:szCs w:val="28"/>
          <w:highlight w:val="white"/>
        </w:rPr>
        <w:t>–</w:t>
      </w:r>
      <w:r>
        <w:rPr>
          <w:sz w:val="28"/>
          <w:szCs w:val="28"/>
          <w:highlight w:val="white"/>
        </w:rPr>
        <w:t xml:space="preserve"> 14 человек</w:t>
      </w:r>
      <w:r>
        <w:rPr>
          <w:sz w:val="28"/>
          <w:szCs w:val="28"/>
        </w:rPr>
        <w:t>.</w:t>
      </w:r>
    </w:p>
    <w:p w:rsidR="00930AE4" w:rsidRDefault="00BB5E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В 2024 году создан Институт профессионального образования коренных народов Югры в структуре Сургутского государственного университета. </w:t>
      </w:r>
      <w:r>
        <w:rPr>
          <w:color w:val="000000" w:themeColor="text1"/>
          <w:sz w:val="28"/>
          <w:szCs w:val="28"/>
        </w:rPr>
        <w:t xml:space="preserve">Цель Института </w:t>
      </w:r>
      <w:r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концентрация научных </w:t>
      </w:r>
      <w:r>
        <w:rPr>
          <w:sz w:val="28"/>
          <w:szCs w:val="28"/>
        </w:rPr>
        <w:br/>
        <w:t>и интеллектуальных ресурсов для разработки и внедрения в практику научно-обоснованных программ и методик, направленных на сохранение национальной самобытности, языка и культуры коренных народов Югры.</w:t>
      </w:r>
    </w:p>
    <w:p w:rsidR="00930AE4" w:rsidRDefault="00BB5E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Ежегодно Департаментом образования и науки Югры предоставляются меры государственной поддержки студентам из числа коренных малочисленных народов Севера в виде компенсации оплаты обучения или оплаты обучения и различных мер материальной поддержки – пособий </w:t>
      </w:r>
      <w:r>
        <w:rPr>
          <w:color w:val="000000"/>
          <w:sz w:val="28"/>
        </w:rPr>
        <w:t>на питание, приобретение канцелярии и письменных принадлежностей, одежды и обуви, компенсации проживания в общежитии, оплаты проезда от места учебы на каникулы и обратно и др.</w:t>
      </w:r>
    </w:p>
    <w:p w:rsidR="00930AE4" w:rsidRDefault="00BB5E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С 2024 года с целью стимулирования студентов к выбору родного языка в качестве с</w:t>
      </w:r>
      <w:r>
        <w:rPr>
          <w:color w:val="000000"/>
          <w:sz w:val="28"/>
        </w:rPr>
        <w:t>воей будущей профессии введена новая мера государственной поддержки – студентам очной формы обучения, изучающим родной язык, предоставляется ежемесячное пособие в размере прожиточного минимума в среднем на душу населения (на 2025 год установлен в размере 2</w:t>
      </w:r>
      <w:r>
        <w:rPr>
          <w:color w:val="000000"/>
          <w:sz w:val="28"/>
        </w:rPr>
        <w:t>1 252 руб.).</w:t>
      </w:r>
    </w:p>
    <w:p w:rsidR="00930AE4" w:rsidRDefault="00BB5EB8">
      <w:pPr>
        <w:ind w:firstLine="709"/>
        <w:jc w:val="both"/>
      </w:pPr>
      <w:r>
        <w:rPr>
          <w:sz w:val="28"/>
          <w:szCs w:val="28"/>
        </w:rPr>
        <w:t xml:space="preserve">Также для студентов, обучающихся по профессиям, включенным </w:t>
      </w:r>
      <w:r>
        <w:rPr>
          <w:sz w:val="28"/>
          <w:szCs w:val="28"/>
        </w:rPr>
        <w:br/>
        <w:t xml:space="preserve">в Региональный перечень профессий, </w:t>
      </w:r>
      <w:r>
        <w:rPr>
          <w:sz w:val="28"/>
          <w:szCs w:val="28"/>
        </w:rPr>
        <w:t>специальностей, направлений подготовки, связанных с осуществлением традиционных видов хозяйственной деятельности, развитием самобытной культуры и ро</w:t>
      </w:r>
      <w:r>
        <w:rPr>
          <w:sz w:val="28"/>
          <w:szCs w:val="28"/>
        </w:rPr>
        <w:t>дных языков коренных малочисленных народов Севера,</w:t>
      </w:r>
      <w:r>
        <w:rPr>
          <w:sz w:val="28"/>
          <w:szCs w:val="28"/>
        </w:rPr>
        <w:t xml:space="preserve"> предусмотрены выплаты за особые успехи в обучении (сдача сессии на «хорошо» и «отлично» или на «отлично») </w:t>
      </w:r>
      <w:r>
        <w:rPr>
          <w:color w:val="000000"/>
          <w:sz w:val="28"/>
        </w:rPr>
        <w:t>–</w:t>
      </w:r>
      <w:r>
        <w:rPr>
          <w:sz w:val="28"/>
          <w:szCs w:val="28"/>
        </w:rPr>
        <w:t xml:space="preserve"> 5000 и 7000 руб. в месяц.</w:t>
      </w:r>
    </w:p>
    <w:p w:rsidR="00930AE4" w:rsidRDefault="00BB5E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Ежегодно получателями мер государственной поддержки являются более 300 </w:t>
      </w:r>
      <w:r>
        <w:rPr>
          <w:color w:val="000000"/>
          <w:sz w:val="28"/>
        </w:rPr>
        <w:t>студентов, обучающихся как в Югре, так и за ее пределами. Общий объем финансирования – более 35 млн. рублей.</w:t>
      </w:r>
    </w:p>
    <w:p w:rsidR="00930AE4" w:rsidRDefault="00BB5E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highlight w:val="white"/>
        </w:rPr>
        <w:t xml:space="preserve">Согласно мониторингу получателей мер государственной поддержки большинство студентов вузов из числа коренных малочисленных народов Севера выбирают </w:t>
      </w:r>
      <w:r>
        <w:rPr>
          <w:color w:val="000000"/>
          <w:sz w:val="28"/>
          <w:highlight w:val="white"/>
        </w:rPr>
        <w:t>в качестве будущей профессии педагогическое направление (36 %).</w:t>
      </w:r>
    </w:p>
    <w:p w:rsidR="00930AE4" w:rsidRDefault="00BB5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автономного округа подготовку кадров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 направлению «Государственное и муниципальное управление» осуществляет бюджетное учреждение высшего образования автономного округа «Сургут</w:t>
      </w:r>
      <w:r>
        <w:rPr>
          <w:sz w:val="28"/>
          <w:szCs w:val="28"/>
        </w:rPr>
        <w:t>ский государственный университет» и федеральное государственное бюджетное образовательное учреждение высшего образования «Югорский государственный университет».</w:t>
      </w:r>
    </w:p>
    <w:p w:rsidR="00930AE4" w:rsidRDefault="00BB5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2025-2026 учебном году на обучение </w:t>
      </w:r>
      <w:r>
        <w:rPr>
          <w:sz w:val="28"/>
          <w:szCs w:val="28"/>
        </w:rPr>
        <w:t xml:space="preserve">по программам высшего образования (по программам бакалавриата и магистратуры) по </w:t>
      </w:r>
      <w:r>
        <w:rPr>
          <w:sz w:val="28"/>
          <w:szCs w:val="28"/>
        </w:rPr>
        <w:t>направлению «Государственное и муниципальное управление»</w:t>
      </w:r>
      <w:r>
        <w:rPr>
          <w:sz w:val="28"/>
          <w:szCs w:val="28"/>
        </w:rPr>
        <w:t xml:space="preserve"> на первый курс принято   58 человек, из них 35 человек – за счет средств бюджета </w:t>
      </w:r>
      <w:r>
        <w:rPr>
          <w:sz w:val="28"/>
          <w:szCs w:val="28"/>
        </w:rPr>
        <w:t>автономного округа</w:t>
      </w:r>
      <w:r>
        <w:rPr>
          <w:sz w:val="28"/>
          <w:szCs w:val="28"/>
        </w:rPr>
        <w:t xml:space="preserve">. Всего по данному </w:t>
      </w:r>
      <w:r>
        <w:rPr>
          <w:sz w:val="28"/>
          <w:szCs w:val="28"/>
        </w:rPr>
        <w:t xml:space="preserve">направлению </w:t>
      </w:r>
      <w:r>
        <w:rPr>
          <w:sz w:val="28"/>
          <w:szCs w:val="28"/>
        </w:rPr>
        <w:t xml:space="preserve">обучается 160 человек, из них за счет средств бюджета </w:t>
      </w:r>
      <w:r>
        <w:rPr>
          <w:sz w:val="28"/>
          <w:szCs w:val="28"/>
        </w:rPr>
        <w:t xml:space="preserve">автономного округа – </w:t>
      </w:r>
      <w:r>
        <w:rPr>
          <w:sz w:val="28"/>
          <w:szCs w:val="28"/>
        </w:rPr>
        <w:t>93 человека.</w:t>
      </w:r>
    </w:p>
    <w:p w:rsidR="00930AE4" w:rsidRDefault="00BB5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выпускников по </w:t>
      </w:r>
      <w:r>
        <w:rPr>
          <w:sz w:val="28"/>
          <w:szCs w:val="28"/>
        </w:rPr>
        <w:t xml:space="preserve">направлению «Государственное </w:t>
      </w:r>
      <w:r>
        <w:rPr>
          <w:sz w:val="28"/>
          <w:szCs w:val="28"/>
        </w:rPr>
        <w:br/>
        <w:t>и муниципальное управление»</w:t>
      </w:r>
      <w:r>
        <w:rPr>
          <w:sz w:val="28"/>
          <w:szCs w:val="28"/>
        </w:rPr>
        <w:t xml:space="preserve"> в 2024 году составило 32 человека, из них </w:t>
      </w:r>
      <w:r>
        <w:rPr>
          <w:sz w:val="28"/>
          <w:szCs w:val="28"/>
        </w:rPr>
        <w:br/>
        <w:t>26 человек трудоустроены, 5 ч</w:t>
      </w:r>
      <w:r>
        <w:rPr>
          <w:sz w:val="28"/>
          <w:szCs w:val="28"/>
        </w:rPr>
        <w:t xml:space="preserve">еловек продолжили обучение, 1 </w:t>
      </w:r>
      <w:bookmarkStart w:id="0" w:name="_GoBack"/>
      <w:bookmarkEnd w:id="0"/>
      <w:r>
        <w:rPr>
          <w:sz w:val="28"/>
          <w:szCs w:val="28"/>
        </w:rPr>
        <w:t xml:space="preserve">человек </w:t>
      </w:r>
      <w:r>
        <w:rPr>
          <w:sz w:val="28"/>
          <w:szCs w:val="28"/>
        </w:rPr>
        <w:br/>
        <w:t>– индивидуальный предприниматель, самозанятый. Выпуск в 2025 году – 52 человека (планируемый выпуск 2026 года – 45 человек).</w:t>
      </w:r>
    </w:p>
    <w:p w:rsidR="00930AE4" w:rsidRDefault="00BB5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в проект рекомендаций круглого стола отсутствуют.</w:t>
      </w:r>
    </w:p>
    <w:sectPr w:rsidR="00930AE4">
      <w:headerReference w:type="default" r:id="rId8"/>
      <w:pgSz w:w="11906" w:h="16838"/>
      <w:pgMar w:top="1049" w:right="1134" w:bottom="850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B8" w:rsidRDefault="00BB5EB8">
      <w:r>
        <w:separator/>
      </w:r>
    </w:p>
  </w:endnote>
  <w:endnote w:type="continuationSeparator" w:id="0">
    <w:p w:rsidR="00BB5EB8" w:rsidRDefault="00BB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B8" w:rsidRDefault="00BB5EB8">
      <w:r>
        <w:separator/>
      </w:r>
    </w:p>
  </w:footnote>
  <w:footnote w:type="continuationSeparator" w:id="0">
    <w:p w:rsidR="00BB5EB8" w:rsidRDefault="00BB5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AE4" w:rsidRDefault="00BB5EB8">
    <w:pPr>
      <w:pStyle w:val="aff4"/>
      <w:jc w:val="center"/>
      <w:rPr>
        <w:sz w:val="24"/>
        <w:szCs w:val="24"/>
      </w:rPr>
    </w:pPr>
    <w:r>
      <w:fldChar w:fldCharType="begin"/>
    </w:r>
    <w:r>
      <w:instrText xml:space="preserve"> PAGE   \* MERGEFORMAT </w:instrText>
    </w:r>
    <w:r>
      <w:rPr>
        <w:sz w:val="24"/>
        <w:szCs w:val="24"/>
      </w:rPr>
      <w:fldChar w:fldCharType="separate"/>
    </w:r>
    <w:r w:rsidR="00055A12" w:rsidRPr="00055A12">
      <w:rPr>
        <w:noProof/>
        <w:sz w:val="24"/>
        <w:szCs w:val="24"/>
      </w:rPr>
      <w:t>3</w:t>
    </w:r>
    <w:r>
      <w:rPr>
        <w:sz w:val="24"/>
        <w:szCs w:val="24"/>
      </w:rPr>
      <w:fldChar w:fldCharType="end"/>
    </w:r>
  </w:p>
  <w:p w:rsidR="00930AE4" w:rsidRDefault="00930AE4">
    <w:pPr>
      <w:contextualSpacing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01C75"/>
    <w:multiLevelType w:val="hybridMultilevel"/>
    <w:tmpl w:val="D4206C6E"/>
    <w:lvl w:ilvl="0" w:tplc="4066D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488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0435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B2C5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E24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47D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E2B8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4E4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AAF5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95BDF"/>
    <w:multiLevelType w:val="hybridMultilevel"/>
    <w:tmpl w:val="A8BA697A"/>
    <w:lvl w:ilvl="0" w:tplc="0F162D5A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2AEE540E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2C08A310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87862C0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BDDC14D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5DD66CBC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D2B891D2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BCAA6628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97528FDC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23454AC0"/>
    <w:multiLevelType w:val="hybridMultilevel"/>
    <w:tmpl w:val="F5F66260"/>
    <w:lvl w:ilvl="0" w:tplc="7D70A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0C5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D6E1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03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0E3E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E0BF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62F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C871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ACBD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131A4"/>
    <w:multiLevelType w:val="hybridMultilevel"/>
    <w:tmpl w:val="59D00DD2"/>
    <w:lvl w:ilvl="0" w:tplc="9EB89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491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7670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456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F0BB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80E7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6083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6C16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18D2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04679"/>
    <w:multiLevelType w:val="hybridMultilevel"/>
    <w:tmpl w:val="BDA61262"/>
    <w:lvl w:ilvl="0" w:tplc="8FCCF268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AC8814C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0A06268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E70740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FEEDD7C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68EB07E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49F248DC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9606D8D4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D1403AFC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5171E7"/>
    <w:multiLevelType w:val="hybridMultilevel"/>
    <w:tmpl w:val="EA24208A"/>
    <w:lvl w:ilvl="0" w:tplc="C5F25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72ED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FC88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9CCF6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C48D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7ECA3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D5469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E0058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82A6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6F7671E"/>
    <w:multiLevelType w:val="hybridMultilevel"/>
    <w:tmpl w:val="655C0068"/>
    <w:lvl w:ilvl="0" w:tplc="02A25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16FB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8221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3444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25C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854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0EE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BACF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8C5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211EED"/>
    <w:multiLevelType w:val="hybridMultilevel"/>
    <w:tmpl w:val="1DD01234"/>
    <w:lvl w:ilvl="0" w:tplc="D2E0668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245E986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E589B08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F6EF98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BE41A0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71499E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30C376C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3065D8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9E40B1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95633F7"/>
    <w:multiLevelType w:val="hybridMultilevel"/>
    <w:tmpl w:val="A84E6728"/>
    <w:lvl w:ilvl="0" w:tplc="F488C1A0">
      <w:start w:val="1"/>
      <w:numFmt w:val="decimal"/>
      <w:lvlText w:val="%1."/>
      <w:lvlJc w:val="left"/>
      <w:pPr>
        <w:ind w:left="720" w:hanging="360"/>
      </w:pPr>
    </w:lvl>
    <w:lvl w:ilvl="1" w:tplc="BCD238FA">
      <w:start w:val="1"/>
      <w:numFmt w:val="lowerLetter"/>
      <w:lvlText w:val="%2."/>
      <w:lvlJc w:val="left"/>
      <w:pPr>
        <w:ind w:left="1440" w:hanging="360"/>
      </w:pPr>
    </w:lvl>
    <w:lvl w:ilvl="2" w:tplc="5860B094">
      <w:start w:val="1"/>
      <w:numFmt w:val="lowerRoman"/>
      <w:lvlText w:val="%3."/>
      <w:lvlJc w:val="right"/>
      <w:pPr>
        <w:ind w:left="2160" w:hanging="180"/>
      </w:pPr>
    </w:lvl>
    <w:lvl w:ilvl="3" w:tplc="CC4C3292">
      <w:start w:val="1"/>
      <w:numFmt w:val="decimal"/>
      <w:lvlText w:val="%4."/>
      <w:lvlJc w:val="left"/>
      <w:pPr>
        <w:ind w:left="2880" w:hanging="360"/>
      </w:pPr>
    </w:lvl>
    <w:lvl w:ilvl="4" w:tplc="947842E2">
      <w:start w:val="1"/>
      <w:numFmt w:val="lowerLetter"/>
      <w:lvlText w:val="%5."/>
      <w:lvlJc w:val="left"/>
      <w:pPr>
        <w:ind w:left="3600" w:hanging="360"/>
      </w:pPr>
    </w:lvl>
    <w:lvl w:ilvl="5" w:tplc="40DEE234">
      <w:start w:val="1"/>
      <w:numFmt w:val="lowerRoman"/>
      <w:lvlText w:val="%6."/>
      <w:lvlJc w:val="right"/>
      <w:pPr>
        <w:ind w:left="4320" w:hanging="180"/>
      </w:pPr>
    </w:lvl>
    <w:lvl w:ilvl="6" w:tplc="993C1EF0">
      <w:start w:val="1"/>
      <w:numFmt w:val="decimal"/>
      <w:lvlText w:val="%7."/>
      <w:lvlJc w:val="left"/>
      <w:pPr>
        <w:ind w:left="5040" w:hanging="360"/>
      </w:pPr>
    </w:lvl>
    <w:lvl w:ilvl="7" w:tplc="6552614E">
      <w:start w:val="1"/>
      <w:numFmt w:val="lowerLetter"/>
      <w:lvlText w:val="%8."/>
      <w:lvlJc w:val="left"/>
      <w:pPr>
        <w:ind w:left="5760" w:hanging="360"/>
      </w:pPr>
    </w:lvl>
    <w:lvl w:ilvl="8" w:tplc="45CC1A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E4"/>
    <w:rsid w:val="00055A12"/>
    <w:rsid w:val="00864F43"/>
    <w:rsid w:val="00930AE4"/>
    <w:rsid w:val="00A61A94"/>
    <w:rsid w:val="00BB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370C"/>
  <w15:docId w15:val="{120A2883-56E0-439A-9ECD-DD2526FF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E-mail Signature"/>
    <w:basedOn w:val="a"/>
    <w:link w:val="af0"/>
    <w:uiPriority w:val="99"/>
    <w:semiHidden/>
    <w:unhideWhenUsed/>
    <w:rPr>
      <w:rFonts w:ascii="Calibri" w:hAnsi="Calibri"/>
      <w:sz w:val="22"/>
      <w:szCs w:val="22"/>
    </w:rPr>
  </w:style>
  <w:style w:type="character" w:customStyle="1" w:styleId="af0">
    <w:name w:val="Электронная подпись Знак"/>
    <w:link w:val="af"/>
    <w:uiPriority w:val="99"/>
    <w:semiHidden/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character" w:styleId="af3">
    <w:name w:val="Hyperlink"/>
    <w:rPr>
      <w:color w:val="0000FF"/>
      <w:u w:val="single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Body Text"/>
    <w:basedOn w:val="a"/>
    <w:link w:val="af8"/>
    <w:pPr>
      <w:spacing w:line="360" w:lineRule="auto"/>
      <w:jc w:val="both"/>
    </w:pPr>
    <w:rPr>
      <w:sz w:val="28"/>
    </w:rPr>
  </w:style>
  <w:style w:type="character" w:customStyle="1" w:styleId="af8">
    <w:name w:val="Основной текст Знак"/>
    <w:link w:val="af7"/>
    <w:rPr>
      <w:rFonts w:ascii="Times New Roman" w:eastAsia="Times New Roman" w:hAnsi="Times New Roman"/>
      <w:sz w:val="28"/>
    </w:rPr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rFonts w:ascii="Times New Roman" w:eastAsia="Times New Roman" w:hAnsi="Times New Roman"/>
    </w:rPr>
  </w:style>
  <w:style w:type="character" w:styleId="afb">
    <w:name w:val="page number"/>
    <w:basedOn w:val="a0"/>
  </w:style>
  <w:style w:type="paragraph" w:styleId="afc">
    <w:name w:val="Plain Text"/>
    <w:basedOn w:val="a"/>
    <w:link w:val="afd"/>
    <w:semiHidden/>
    <w:pPr>
      <w:ind w:firstLine="397"/>
      <w:jc w:val="both"/>
    </w:pPr>
    <w:rPr>
      <w:rFonts w:eastAsia="Calibri"/>
      <w:sz w:val="24"/>
    </w:rPr>
  </w:style>
  <w:style w:type="character" w:customStyle="1" w:styleId="afd">
    <w:name w:val="Текст Знак"/>
    <w:link w:val="afc"/>
    <w:semiHidden/>
    <w:rPr>
      <w:rFonts w:eastAsia="Calibri"/>
      <w:sz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">
    <w:name w:val="footnote text"/>
    <w:basedOn w:val="a"/>
    <w:link w:val="aff0"/>
    <w:uiPriority w:val="99"/>
    <w:semiHidden/>
    <w:unhideWhenUsed/>
  </w:style>
  <w:style w:type="character" w:customStyle="1" w:styleId="aff0">
    <w:name w:val="Текст сноски Знак"/>
    <w:link w:val="aff"/>
    <w:uiPriority w:val="99"/>
    <w:semiHidden/>
    <w:rPr>
      <w:rFonts w:ascii="Times New Roman" w:eastAsia="Times New Roman" w:hAnsi="Times New Roman"/>
    </w:rPr>
  </w:style>
  <w:style w:type="character" w:styleId="aff1">
    <w:name w:val="footnote reference"/>
    <w:uiPriority w:val="99"/>
    <w:semiHidden/>
    <w:unhideWhenUsed/>
    <w:rPr>
      <w:vertAlign w:val="superscript"/>
    </w:rPr>
  </w:style>
  <w:style w:type="character" w:customStyle="1" w:styleId="aff2">
    <w:name w:val="Текст концевой сноски Знак"/>
    <w:link w:val="aff3"/>
    <w:uiPriority w:val="99"/>
    <w:semiHidden/>
    <w:rPr>
      <w:rFonts w:ascii="Times New Roman" w:eastAsia="Times New Roman" w:hAnsi="Times New Roman"/>
    </w:rPr>
  </w:style>
  <w:style w:type="paragraph" w:styleId="aff3">
    <w:name w:val="endnote text"/>
    <w:basedOn w:val="a"/>
    <w:link w:val="aff2"/>
    <w:uiPriority w:val="99"/>
    <w:semiHidden/>
    <w:unhideWhenUsed/>
  </w:style>
  <w:style w:type="paragraph" w:styleId="aff4">
    <w:name w:val="header"/>
    <w:basedOn w:val="a"/>
    <w:link w:val="af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link w:val="aff4"/>
    <w:uiPriority w:val="99"/>
    <w:rPr>
      <w:rFonts w:ascii="Times New Roman" w:eastAsia="Times New Roman" w:hAnsi="Times New Roman"/>
    </w:rPr>
  </w:style>
  <w:style w:type="paragraph" w:styleId="aff6">
    <w:name w:val="No Spacing"/>
    <w:uiPriority w:val="1"/>
    <w:qFormat/>
    <w:rPr>
      <w:rFonts w:eastAsia="Times New Roman"/>
      <w:sz w:val="22"/>
      <w:szCs w:val="22"/>
    </w:rPr>
  </w:style>
  <w:style w:type="character" w:customStyle="1" w:styleId="titletext">
    <w:name w:val="titletext"/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  <w:style w:type="paragraph" w:customStyle="1" w:styleId="ConsPlusTitle0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6A24D-23DF-4606-9049-A5B3B69A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ДОиН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Шаламова Ольга Владимировна</cp:lastModifiedBy>
  <cp:revision>4</cp:revision>
  <dcterms:created xsi:type="dcterms:W3CDTF">2025-10-01T06:50:00Z</dcterms:created>
  <dcterms:modified xsi:type="dcterms:W3CDTF">2025-10-02T11:13:00Z</dcterms:modified>
</cp:coreProperties>
</file>